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1BFC0" w14:textId="58AA7586" w:rsidR="0031735D" w:rsidRPr="0031735D" w:rsidRDefault="0031735D" w:rsidP="0031735D">
      <w:pPr>
        <w:widowControl w:val="0"/>
        <w:spacing w:after="0" w:line="355" w:lineRule="exact"/>
        <w:ind w:right="120"/>
        <w:jc w:val="right"/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</w:rPr>
      </w:pPr>
      <w:bookmarkStart w:id="0" w:name="_GoBack"/>
      <w:r w:rsidRPr="0031735D"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</w:rPr>
        <w:t xml:space="preserve">Приложение </w:t>
      </w:r>
      <w:r w:rsidR="007D7754"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</w:rPr>
        <w:t>7</w:t>
      </w:r>
    </w:p>
    <w:bookmarkEnd w:id="0"/>
    <w:p w14:paraId="5975ECA2" w14:textId="77777777" w:rsidR="0031735D" w:rsidRPr="0031735D" w:rsidRDefault="0031735D" w:rsidP="0031735D">
      <w:pPr>
        <w:widowControl w:val="0"/>
        <w:spacing w:after="0" w:line="355" w:lineRule="exact"/>
        <w:ind w:right="120"/>
        <w:jc w:val="right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</w:p>
    <w:p w14:paraId="1C03F26C" w14:textId="77777777" w:rsidR="0031735D" w:rsidRPr="0031735D" w:rsidRDefault="0031735D" w:rsidP="0031735D">
      <w:pPr>
        <w:widowControl w:val="0"/>
        <w:spacing w:after="0" w:line="355" w:lineRule="exact"/>
        <w:ind w:right="120"/>
        <w:jc w:val="right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31735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Утвержден:</w:t>
      </w:r>
    </w:p>
    <w:p w14:paraId="5E77DE77" w14:textId="13DEA47E" w:rsidR="0031735D" w:rsidRPr="0031735D" w:rsidRDefault="0031735D" w:rsidP="0031735D">
      <w:pPr>
        <w:widowControl w:val="0"/>
        <w:spacing w:after="0" w:line="355" w:lineRule="exact"/>
        <w:ind w:right="120"/>
        <w:jc w:val="right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31735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приказом № _</w:t>
      </w:r>
      <w:r w:rsidR="00B628F5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129/2</w:t>
      </w:r>
      <w:r w:rsidRPr="0031735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_</w:t>
      </w:r>
    </w:p>
    <w:p w14:paraId="379E7524" w14:textId="16CF1452" w:rsidR="0031735D" w:rsidRPr="0031735D" w:rsidRDefault="0031735D" w:rsidP="0031735D">
      <w:pPr>
        <w:widowControl w:val="0"/>
        <w:spacing w:after="0" w:line="355" w:lineRule="exact"/>
        <w:ind w:right="120"/>
        <w:jc w:val="right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31735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от __</w:t>
      </w:r>
      <w:r w:rsidR="00B628F5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13</w:t>
      </w:r>
      <w:r w:rsidRPr="0031735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__ «_</w:t>
      </w:r>
      <w:r w:rsidR="00B628F5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06</w:t>
      </w:r>
      <w:r w:rsidRPr="0031735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_» 2020г.</w:t>
      </w:r>
    </w:p>
    <w:p w14:paraId="0FD310E4" w14:textId="77777777" w:rsidR="0031735D" w:rsidRPr="0031735D" w:rsidRDefault="0031735D" w:rsidP="0031735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F3BAD42" w14:textId="77777777" w:rsidR="0031735D" w:rsidRPr="0031735D" w:rsidRDefault="0031735D" w:rsidP="0031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14:paraId="1F7279D2" w14:textId="77777777" w:rsidR="0031735D" w:rsidRPr="0031735D" w:rsidRDefault="0031735D" w:rsidP="00317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решения вопросов материально-технического и имущественного характера центра образования цифрового и гуманитарного профилей «Точка роста» </w:t>
      </w:r>
    </w:p>
    <w:p w14:paraId="05B833A7" w14:textId="40BE0B8C" w:rsidR="0031735D" w:rsidRPr="0031735D" w:rsidRDefault="0031735D" w:rsidP="00317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базе 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317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Дубкинская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 w:rsidRPr="00317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6A2304A" w14:textId="77777777" w:rsidR="0031735D" w:rsidRPr="0031735D" w:rsidRDefault="0031735D" w:rsidP="003173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233737" w14:textId="578EFC2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1.Настоящий Порядок определяет условия финансового обеспечения мероприятий по созданию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функционированию на базе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Дубкинская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Н.Салимханова</w:t>
      </w:r>
      <w:proofErr w:type="spellEnd"/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«Информатика», «Основы безопасности жизнедеятельности», другим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14:paraId="3D09F287" w14:textId="071E64D0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Финансовое обеспечение мероприятий по созданию Центра на базе Учреждения осуществляется за счет субсидий из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</w:t>
      </w: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бюджета) и средств местного бюджета, направленных на </w:t>
      </w:r>
      <w:proofErr w:type="spellStart"/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обязательства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связанного с финансовым обеспечением реализации соответствующих мероприятий. </w:t>
      </w:r>
    </w:p>
    <w:p w14:paraId="41A9EBB3" w14:textId="0AD48BED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профилей «Точка роста»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Дагестан</w:t>
      </w: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Средства, полученные из областного бюджета, в форме субсидий носят целевой характер и не могут быть использованы на иные цели. </w:t>
      </w:r>
    </w:p>
    <w:p w14:paraId="2EC416E2" w14:textId="7777777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 работ</w:t>
      </w:r>
      <w:proofErr w:type="gramEnd"/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приведению площадок Центра по типовому дизайн-проекту и типовому проекту зонирования центров образования цифрового и гуманитарного профилей в соответствии с брендбуком (в том числе выполнение ремонтных работ, оснащение мебелью и прочим инвентарем) обеспечивается за счет средств местного бюджета  без учета средств, предусмотренных пунктом 2 настоящего Порядка. </w:t>
      </w:r>
    </w:p>
    <w:p w14:paraId="33AEA24F" w14:textId="7777777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Финансовое обеспечение функционирования Центра осуществляется за счет субсидий Учреждению из бюджета муниципалитета на финансовое обеспечение выполнения муниципального задания Учреждением и иные цели. </w:t>
      </w:r>
    </w:p>
    <w:p w14:paraId="4D95921B" w14:textId="7777777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Муниципальное задание Учреждения формируется с учетом деятельности Центра в соответствии с Порядком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задания. </w:t>
      </w:r>
    </w:p>
    <w:p w14:paraId="7E12F4BD" w14:textId="7777777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затраты, непосредственно связанные с оказанием муниципальной услуги Центром, включаются затраты на: 1) на оплату труда, в том числе начисления на выплаты по оплате 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 труда) за счет средств субвенций из областного бюджета; 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 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 </w:t>
      </w:r>
    </w:p>
    <w:p w14:paraId="3843FC2F" w14:textId="7777777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200 тыс. рублей, а также затраты на аренду указанного имущества (при необходимости); 3) приобретение услуг связи; 4) услуги предоставления доступа в сеть интернет; 5) приобретение транспортных услуг; 6) оплату труда с начислениями на выплаты по оплате труда работников, которые не </w:t>
      </w: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принимают непосредственного участия в оказании муниципальной услуги за счет средств местного бюджета; 7) прочие общехозяйственные нужды. </w:t>
      </w:r>
    </w:p>
    <w:p w14:paraId="232E64ED" w14:textId="2B9F1899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Значения нормативных затрат на оказание муниципальной услуги в отношении Учреждения, имеющего в своей структуре Центр, утверждаются управлением образования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осуществляющим функции и полномочия учредителя. </w:t>
      </w:r>
    </w:p>
    <w:p w14:paraId="45E2A75F" w14:textId="7777777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Финансовое обеспечение выполнения муниципального задания осуществляется в пределах бюджетных ассигнований, предусмотренных в бюджете муниципалитета на соответствующие цели, и утвержденных лимитов бюджетных обязательств, путем предоставления образовательным учреждениям. </w:t>
      </w:r>
    </w:p>
    <w:p w14:paraId="233BC819" w14:textId="7777777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14:paraId="47781FBA" w14:textId="7777777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14:paraId="666608B2" w14:textId="7777777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14:paraId="7368849B" w14:textId="77777777" w:rsidR="0031735D" w:rsidRPr="0031735D" w:rsidRDefault="0031735D" w:rsidP="003173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5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самоуправления.</w:t>
      </w:r>
    </w:p>
    <w:p w14:paraId="0859043E" w14:textId="77777777" w:rsidR="00366FB1" w:rsidRDefault="00366FB1"/>
    <w:sectPr w:rsidR="0036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1"/>
    <w:rsid w:val="000379B1"/>
    <w:rsid w:val="0031735D"/>
    <w:rsid w:val="00366FB1"/>
    <w:rsid w:val="007D7754"/>
    <w:rsid w:val="00B6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92FB"/>
  <w15:chartTrackingRefBased/>
  <w15:docId w15:val="{1715F5C3-139C-4D3E-A8CD-6C36B5B5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1003</Words>
  <Characters>5719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acer10</dc:creator>
  <cp:keywords/>
  <dc:description/>
  <cp:lastModifiedBy>acer10</cp:lastModifiedBy>
  <cp:revision>6</cp:revision>
  <cp:lastPrinted>2020-06-15T10:38:00Z</cp:lastPrinted>
  <dcterms:created xsi:type="dcterms:W3CDTF">2020-06-15T07:31:00Z</dcterms:created>
  <dcterms:modified xsi:type="dcterms:W3CDTF">2020-07-12T09:53:00Z</dcterms:modified>
</cp:coreProperties>
</file>